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rPr>
          <w:rFonts w:ascii="Aptos Display" w:hAnsi="Aptos Display"/>
          <w:b/>
          <w:color w:val="1F4E79"/>
          <w:sz w:val="48"/>
        </w:rPr>
        <w:t>Lott Workforce Systems</w:t>
      </w:r>
    </w:p>
    <w:p>
      <w:pPr>
        <w:jc w:val="center"/>
      </w:pPr>
      <w:r>
        <w:rPr>
          <w:rFonts w:ascii="Aptos Display" w:hAnsi="Aptos Display"/>
          <w:b/>
          <w:color w:val="385623"/>
          <w:sz w:val="40"/>
        </w:rPr>
        <w:t>Charge Nurse Quick Guide v1.1</w:t>
      </w:r>
    </w:p>
    <w:p>
      <w:pPr>
        <w:jc w:val="center"/>
      </w:pPr>
      <w:r>
        <w:rPr>
          <w:color w:val="595959"/>
          <w:sz w:val="26"/>
        </w:rPr>
        <w:t>Shift Response Reliability Log</w:t>
      </w:r>
    </w:p>
    <w:p>
      <w:pPr>
        <w:jc w:val="center"/>
      </w:pPr>
      <w:r>
        <w:rPr>
          <w:b/>
          <w:color w:val="1F4E79"/>
          <w:sz w:val="24"/>
        </w:rPr>
        <w:t>Identify -&gt; Escalate -&gt; Acknowledge -&gt; Act -&gt; Resolve</w:t>
      </w:r>
    </w:p>
    <w:p>
      <w:pPr>
        <w:jc w:val="center"/>
      </w:pPr>
      <w:r>
        <w:rPr>
          <w:color w:val="595959"/>
          <w:sz w:val="20"/>
        </w:rPr>
        <w:t>Prepared for Jordan Lott, BSN, RN</w:t>
        <w:br/>
        <w:t>MSN Nurse Executive Leadership | Lott Workforce Systems</w:t>
      </w:r>
    </w:p>
    <w:p>
      <w:pPr>
        <w:spacing w:before="600"/>
        <w:jc w:val="center"/>
      </w:pPr>
      <w:r>
        <w:rPr>
          <w:b/>
          <w:color w:val="1F4E79"/>
          <w:sz w:val="22"/>
        </w:rPr>
        <w:t>Document Use</w:t>
      </w:r>
    </w:p>
    <w:p>
      <w:pPr>
        <w:jc w:val="center"/>
      </w:pPr>
      <w:r>
        <w:rPr>
          <w:sz w:val="20"/>
        </w:rPr>
        <w:t>This guide is designed for charge nurses or designated shift leads using the Lott Workforce Systems pilot process to document staffing instability events in real time. It is intentionally brief, operational, and non-punitive.</w:t>
      </w:r>
    </w:p>
    <w:p>
      <w:r>
        <w:br w:type="page"/>
      </w:r>
    </w:p>
    <w:p>
      <w:pPr>
        <w:pStyle w:val="Heading1"/>
      </w:pPr>
      <w:r>
        <w:t>1. Purpose of the Quick Guide</w:t>
      </w:r>
    </w:p>
    <w:p>
      <w:pPr>
        <w:pStyle w:val="BodyText"/>
      </w:pPr>
      <w:r>
        <w:rPr>
          <w:b w:val="0"/>
        </w:rPr>
        <w:t>The Charge Nurse Quick Guide translates the Lott Workforce Systems pilot into a practical shift-level workflow. The goal is to make staffing instability visible during the shift, not after the shift has already broken down.</w:t>
      </w:r>
    </w:p>
    <w:p>
      <w:pPr>
        <w:pStyle w:val="BodyText"/>
      </w:pPr>
      <w:r>
        <w:rPr>
          <w:b w:val="0"/>
        </w:rPr>
        <w:t>The charge nurse is not being asked to create extra documentation burden. The charge nurse is being asked to capture the key operational facts that explain when the shift began destabilizing, who acknowledged the concern, what action occurred, and whether the issue resolved.</w:t>
      </w:r>
    </w:p>
    <w:tbl>
      <w:tblPr>
        <w:tblStyle w:val="TableGrid"/>
        <w:tblW w:type="auto" w:w="0"/>
        <w:jc w:val="center"/>
        <w:tblLook w:firstColumn="1" w:firstRow="1" w:lastColumn="0" w:lastRow="0" w:noHBand="0" w:noVBand="1" w:val="04A0"/>
      </w:tblPr>
      <w:tblGrid>
        <w:gridCol w:w="10368"/>
      </w:tblGrid>
      <w:tr>
        <w:tc>
          <w:tcPr>
            <w:tcW w:type="dxa" w:w="10368"/>
            <w:shd w:fill="EAF2F8"/>
            <w:vAlign w:val="top"/>
            <w:tcBorders>
              <w:top w:sz="4" w:val="single" w:color="D9E2F3"/>
              <w:left w:sz="4" w:val="single" w:color="D9E2F3"/>
              <w:bottom w:sz="4" w:val="single" w:color="D9E2F3"/>
              <w:right w:sz="4" w:val="single" w:color="D9E2F3"/>
            </w:tcBorders>
          </w:tcPr>
          <w:p>
            <w:r>
              <w:rPr>
                <w:rFonts w:ascii="Aptos" w:hAnsi="Aptos"/>
                <w:sz w:val="18"/>
              </w:rPr>
            </w:r>
            <w:r>
              <w:rPr>
                <w:rFonts w:ascii="Aptos" w:hAnsi="Aptos"/>
                <w:b/>
                <w:color w:val="1F4E79"/>
                <w:sz w:val="18"/>
              </w:rPr>
              <w:t>Core rule: document the operational event, not individual blame. The log is for workforce reliability, pattern recognition, and leadership visibility.</w:t>
            </w:r>
          </w:p>
        </w:tc>
      </w:tr>
    </w:tbl>
    <w:p>
      <w:pPr>
        <w:pStyle w:val="Heading1"/>
      </w:pPr>
      <w:r>
        <w:t>2. What the Log Is and Is Not</w:t>
      </w:r>
    </w:p>
    <w:tbl>
      <w:tblPr>
        <w:tblStyle w:val="TableGrid"/>
        <w:tblW w:type="auto" w:w="0"/>
        <w:jc w:val="center"/>
        <w:tblLook w:firstColumn="1" w:firstRow="1" w:lastColumn="0" w:lastRow="0" w:noHBand="0" w:noVBand="1" w:val="04A0"/>
      </w:tblPr>
      <w:tblGrid>
        <w:gridCol w:w="5184"/>
        <w:gridCol w:w="5184"/>
      </w:tblGrid>
      <w:tr>
        <w:tc>
          <w:tcPr>
            <w:tcW w:type="dxa" w:w="5184"/>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The log is for</w:t>
            </w:r>
          </w:p>
        </w:tc>
        <w:tc>
          <w:tcPr>
            <w:tcW w:type="dxa" w:w="5184"/>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The log is not for</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Real-time staffing instability visibility</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Blaming individual nurses or departments</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Measuring response reliability</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Replacing incident reporting or safety event systems</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Tracking acknowledgment, action, and resolution</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Documenting personal opinions or frustration</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Identifying repeat shift-level patterns</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Scoring individual staff performance</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Supporting leadership decision-making</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Creating punitive surveillance</w:t>
            </w:r>
          </w:p>
        </w:tc>
      </w:tr>
    </w:tbl>
    <w:p>
      <w:r>
        <w:br w:type="page"/>
      </w:r>
    </w:p>
    <w:p>
      <w:pPr>
        <w:pStyle w:val="Heading1"/>
      </w:pPr>
      <w:r>
        <w:t>3. When to Log an Event</w:t>
      </w:r>
    </w:p>
    <w:p>
      <w:pPr>
        <w:pStyle w:val="BodyText"/>
      </w:pPr>
      <w:r>
        <w:rPr>
          <w:b w:val="0"/>
        </w:rPr>
        <w:t>Log an event when staffing, workload, patient flow, acuity, or resource constraints create a shift-level concern that requires escalation, redistribution, additional support, or leadership awareness.</w:t>
      </w:r>
    </w:p>
    <w:tbl>
      <w:tblPr>
        <w:tblStyle w:val="TableGrid"/>
        <w:tblW w:type="auto" w:w="0"/>
        <w:jc w:val="center"/>
        <w:tblLook w:firstColumn="1" w:firstRow="1" w:lastColumn="0" w:lastRow="0" w:noHBand="0" w:noVBand="1" w:val="04A0"/>
      </w:tblPr>
      <w:tblGrid>
        <w:gridCol w:w="3456"/>
        <w:gridCol w:w="3456"/>
        <w:gridCol w:w="3456"/>
      </w:tblGrid>
      <w:tr>
        <w:tc>
          <w:tcPr>
            <w:tcW w:type="dxa" w:w="3456"/>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Log the event when</w:t>
            </w:r>
          </w:p>
        </w:tc>
        <w:tc>
          <w:tcPr>
            <w:tcW w:type="dxa" w:w="3456"/>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Examples</w:t>
            </w:r>
          </w:p>
        </w:tc>
        <w:tc>
          <w:tcPr>
            <w:tcW w:type="dxa" w:w="3456"/>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Do not log when</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Workload becomes uneven or unsafe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One nurse absorbs multiple admissions while already managing high-acuity patients</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The unit is busy but manageable without escalation</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Coverage is missing or insufficient</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No PCT, sitter, break nurse, or RN support is available when needed</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A routine staffing issue is already addressed before shift start</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Acuity increases during the shift</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A patient deteriorates, becomes confused, or requires frequent reassessment</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Expected care needs are already accounted for in the assignment</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Patient flow destabilizes assignments</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Multiple admissions, delayed transfers, or discharge delays occur at once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A single admission occurs without workload imbalance</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The first response is delayed or incomplete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No acknowledgment, no action, or repeated escalation is needed</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A concern is resolved immediately with no operational impact</w:t>
            </w:r>
          </w:p>
        </w:tc>
      </w:tr>
    </w:tbl>
    <w:p>
      <w:pPr>
        <w:pStyle w:val="Heading1"/>
      </w:pPr>
      <w:r>
        <w:t>4. The 60-Second Charge Nurse Workflow</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Step</w:t>
            </w:r>
          </w:p>
        </w:tc>
        <w:tc>
          <w:tcPr>
            <w:tcW w:type="dxa" w:w="2592"/>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Charge nurse action</w:t>
            </w:r>
          </w:p>
        </w:tc>
        <w:tc>
          <w:tcPr>
            <w:tcW w:type="dxa" w:w="2592"/>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What to capture</w:t>
            </w:r>
          </w:p>
        </w:tc>
        <w:tc>
          <w:tcPr>
            <w:tcW w:type="dxa" w:w="2592"/>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Timing target</w:t>
            </w:r>
          </w:p>
        </w:tc>
      </w:tr>
      <w:tr>
        <w:tc>
          <w:tcPr>
            <w:tcW w:type="dxa" w:w="2592"/>
            <w:vAlign w:val="top"/>
            <w:tcBorders>
              <w:top w:sz="4" w:val="single" w:color="D9E2F3"/>
              <w:left w:sz="4" w:val="single" w:color="D9E2F3"/>
              <w:bottom w:sz="4" w:val="single" w:color="D9E2F3"/>
              <w:right w:sz="4" w:val="single" w:color="D9E2F3"/>
            </w:tcBorders>
          </w:tcPr>
          <w:p>
            <w:r>
              <w:rPr>
                <w:rFonts w:ascii="Aptos" w:hAnsi="Aptos"/>
                <w:sz w:val="18"/>
              </w:rPr>
              <w:t>1. Identify</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Recognize the staffing instability event.</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Event type, coverage gap, escalation level, event start time</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As soon as concern is visible</w:t>
            </w:r>
          </w:p>
        </w:tc>
      </w:tr>
      <w:tr>
        <w:tc>
          <w:tcPr>
            <w:tcW w:type="dxa" w:w="2592"/>
            <w:vAlign w:val="top"/>
            <w:tcBorders>
              <w:top w:sz="4" w:val="single" w:color="D9E2F3"/>
              <w:left w:sz="4" w:val="single" w:color="D9E2F3"/>
              <w:bottom w:sz="4" w:val="single" w:color="D9E2F3"/>
              <w:right w:sz="4" w:val="single" w:color="D9E2F3"/>
            </w:tcBorders>
          </w:tcPr>
          <w:p>
            <w:r>
              <w:rPr>
                <w:rFonts w:ascii="Aptos" w:hAnsi="Aptos"/>
                <w:sz w:val="18"/>
              </w:rPr>
              <w:t>2. Escalate</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Notify the appropriate responder.</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Escalation time and who/what level was contacted</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Within 5 minutes when possible</w:t>
            </w:r>
          </w:p>
        </w:tc>
      </w:tr>
      <w:tr>
        <w:tc>
          <w:tcPr>
            <w:tcW w:type="dxa" w:w="2592"/>
            <w:vAlign w:val="top"/>
            <w:tcBorders>
              <w:top w:sz="4" w:val="single" w:color="D9E2F3"/>
              <w:left w:sz="4" w:val="single" w:color="D9E2F3"/>
              <w:bottom w:sz="4" w:val="single" w:color="D9E2F3"/>
              <w:right w:sz="4" w:val="single" w:color="D9E2F3"/>
            </w:tcBorders>
          </w:tcPr>
          <w:p>
            <w:r>
              <w:rPr>
                <w:rFonts w:ascii="Aptos" w:hAnsi="Aptos"/>
                <w:sz w:val="18"/>
              </w:rPr>
              <w:t>3. Acknowledge</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Confirm whether the responder accepted ownership.</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Acknowledgment time</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Within 15 minutes</w:t>
            </w:r>
          </w:p>
        </w:tc>
      </w:tr>
      <w:tr>
        <w:tc>
          <w:tcPr>
            <w:tcW w:type="dxa" w:w="2592"/>
            <w:vAlign w:val="top"/>
            <w:tcBorders>
              <w:top w:sz="4" w:val="single" w:color="D9E2F3"/>
              <w:left w:sz="4" w:val="single" w:color="D9E2F3"/>
              <w:bottom w:sz="4" w:val="single" w:color="D9E2F3"/>
              <w:right w:sz="4" w:val="single" w:color="D9E2F3"/>
            </w:tcBorders>
          </w:tcPr>
          <w:p>
            <w:r>
              <w:rPr>
                <w:rFonts w:ascii="Aptos" w:hAnsi="Aptos"/>
                <w:sz w:val="18"/>
              </w:rPr>
              <w:t>4. Act</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Document the first meaningful operational response.</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Action time and response type</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Within 30-60 minutes depending on severity</w:t>
            </w:r>
          </w:p>
        </w:tc>
      </w:tr>
      <w:tr>
        <w:tc>
          <w:tcPr>
            <w:tcW w:type="dxa" w:w="2592"/>
            <w:vAlign w:val="top"/>
            <w:tcBorders>
              <w:top w:sz="4" w:val="single" w:color="D9E2F3"/>
              <w:left w:sz="4" w:val="single" w:color="D9E2F3"/>
              <w:bottom w:sz="4" w:val="single" w:color="D9E2F3"/>
              <w:right w:sz="4" w:val="single" w:color="D9E2F3"/>
            </w:tcBorders>
          </w:tcPr>
          <w:p>
            <w:r>
              <w:rPr>
                <w:rFonts w:ascii="Aptos" w:hAnsi="Aptos"/>
                <w:sz w:val="18"/>
              </w:rPr>
              <w:t>5. Resolve</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Close the loop before shift end or carry over.</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Resolution time and resolution status</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Before shift handoff if possible</w:t>
            </w:r>
          </w:p>
        </w:tc>
      </w:tr>
    </w:tbl>
    <w:p>
      <w:pPr>
        <w:pStyle w:val="Heading1"/>
      </w:pPr>
      <w:r>
        <w:t>5. Minimum Entry Standard</w:t>
      </w:r>
    </w:p>
    <w:p>
      <w:pPr>
        <w:pStyle w:val="BodyText"/>
      </w:pPr>
      <w:r>
        <w:rPr>
          <w:b w:val="0"/>
        </w:rPr>
        <w:t>A complete event entry should answer six questions:</w:t>
      </w:r>
    </w:p>
    <w:p>
      <w:pPr>
        <w:pStyle w:val="ListBullet"/>
      </w:pPr>
      <w:r>
        <w:t>What happened?</w:t>
      </w:r>
    </w:p>
    <w:p>
      <w:pPr>
        <w:pStyle w:val="ListBullet"/>
      </w:pPr>
      <w:r>
        <w:t>When did the shift begin destabilizing?</w:t>
      </w:r>
    </w:p>
    <w:p>
      <w:pPr>
        <w:pStyle w:val="ListBullet"/>
      </w:pPr>
      <w:r>
        <w:t>Was there a coverage gap?</w:t>
      </w:r>
    </w:p>
    <w:p>
      <w:pPr>
        <w:pStyle w:val="ListBullet"/>
      </w:pPr>
      <w:r>
        <w:t>Who or what level was notified?</w:t>
      </w:r>
    </w:p>
    <w:p>
      <w:pPr>
        <w:pStyle w:val="ListBullet"/>
      </w:pPr>
      <w:r>
        <w:t>When was the concern acknowledged?</w:t>
      </w:r>
    </w:p>
    <w:p>
      <w:pPr>
        <w:pStyle w:val="ListBullet"/>
      </w:pPr>
      <w:r>
        <w:t>What action occurred and did the issue resolve?</w:t>
      </w:r>
    </w:p>
    <w:p>
      <w:r>
        <w:br w:type="page"/>
      </w:r>
    </w:p>
    <w:p>
      <w:pPr>
        <w:pStyle w:val="Heading1"/>
      </w:pPr>
      <w:r>
        <w:t>6. Quick Field Guide</w:t>
      </w:r>
    </w:p>
    <w:tbl>
      <w:tblPr>
        <w:tblStyle w:val="TableGrid"/>
        <w:tblW w:type="auto" w:w="0"/>
        <w:jc w:val="center"/>
        <w:tblLook w:firstColumn="1" w:firstRow="1" w:lastColumn="0" w:lastRow="0" w:noHBand="0" w:noVBand="1" w:val="04A0"/>
      </w:tblPr>
      <w:tblGrid>
        <w:gridCol w:w="3456"/>
        <w:gridCol w:w="3456"/>
        <w:gridCol w:w="3456"/>
      </w:tblGrid>
      <w:tr>
        <w:tc>
          <w:tcPr>
            <w:tcW w:type="dxa" w:w="3456"/>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Field</w:t>
            </w:r>
          </w:p>
        </w:tc>
        <w:tc>
          <w:tcPr>
            <w:tcW w:type="dxa" w:w="3456"/>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What it means</w:t>
            </w:r>
          </w:p>
        </w:tc>
        <w:tc>
          <w:tcPr>
            <w:tcW w:type="dxa" w:w="3456"/>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Charge nurse entry guidance</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Event Type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Primary reason the unit became unstable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Pick the main driver. Use the event summary for secondary issues.</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Coverage Gap</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Whether staffing/support was insufficient for the workload</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Mark Yes if added patients, breaks, sitter needs, or support needs could not be safely absorbed.</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Event Start Time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When the instability first became visible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Use the earliest known time, not the time you finally documented it.</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Escalation Time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When the concern was communicated</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Enter the time you contacted charge, house supervisor, staffing office, manager, or provider/RRT if tied to staffing risk.</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Acknowledgment Time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When someone accepted ownership or gave a clear response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A message sent alone is not acknowledgment.</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Action Time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When a real operational response started</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Action means something changed, not just awareness.</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Response Type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What was done to stabilize the situation</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Choose staffing adjustment, redistribution, capacity action, clinical escalation, resource support, leadership review, or no action/delayed.</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Resolution Status</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Where the event stood at close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Fully stabilized, partially stabilized, not resolved, re-escalated, or carried over.</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Escalation Level</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Severity of operational risk</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Level 1 = monitor, Level 2 = active instability, Level 3 = high-risk instability.</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Event Summary</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Brief operational narrative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Use neutral language: what happened, operational impact, response.</w:t>
            </w:r>
          </w:p>
        </w:tc>
      </w:tr>
    </w:tbl>
    <w:p>
      <w:pPr>
        <w:pStyle w:val="Heading1"/>
      </w:pPr>
      <w:r>
        <w:t>7. Event Type Cheat Sheet</w:t>
      </w:r>
    </w:p>
    <w:tbl>
      <w:tblPr>
        <w:tblStyle w:val="TableGrid"/>
        <w:tblW w:type="auto" w:w="0"/>
        <w:jc w:val="center"/>
        <w:tblLook w:firstColumn="1" w:firstRow="1" w:lastColumn="0" w:lastRow="0" w:noHBand="0" w:noVBand="1" w:val="04A0"/>
      </w:tblPr>
      <w:tblGrid>
        <w:gridCol w:w="3456"/>
        <w:gridCol w:w="3456"/>
        <w:gridCol w:w="3456"/>
      </w:tblGrid>
      <w:tr>
        <w:tc>
          <w:tcPr>
            <w:tcW w:type="dxa" w:w="3456"/>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Event type</w:t>
            </w:r>
          </w:p>
        </w:tc>
        <w:tc>
          <w:tcPr>
            <w:tcW w:type="dxa" w:w="3456"/>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Use this when</w:t>
            </w:r>
          </w:p>
        </w:tc>
        <w:tc>
          <w:tcPr>
            <w:tcW w:type="dxa" w:w="3456"/>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Example</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Assignment Imbalance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Workload is uneven or unsafe across nurses</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One nurse has multiple high-acuity patients plus a new admission.</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Acuity Spike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Existing patients suddenly need more time, monitoring, or intervention</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Confused fall-risk patient requires frequent redirection while another patient is deteriorating.</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Admission Surge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Incoming admissions exceed available capacity</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Three admissions arrive in one hour with no additional support.</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Discharge Delay</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Delayed discharge or transfer creates workload or throughput pressure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Discharge transport delay blocks bed turnover while new admissions are pending.</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Resource Constraint</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A needed support resource is unavailable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No PCT, sitter, break nurse, transport, or equipment support.</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Staff Loss</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Planned staff coverage is reduced</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Call-off, early leave, float pulled, or PRN cancellation.</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Clinical Escalation Tied to Staffing</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Patient risk is harder to manage because staffing/workload limits response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Patient deterioration occurs while nurse is overloaded with admissions.</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Other</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The event does not fit the listed options</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Must explain briefly in the event summary.</w:t>
            </w:r>
          </w:p>
        </w:tc>
      </w:tr>
    </w:tbl>
    <w:p>
      <w:pPr>
        <w:pStyle w:val="Heading1"/>
      </w:pPr>
      <w:r>
        <w:t>8. Acknowledgment vs. Action</w:t>
      </w:r>
    </w:p>
    <w:p>
      <w:pPr>
        <w:pStyle w:val="BodyText"/>
      </w:pPr>
      <w:r>
        <w:rPr>
          <w:b w:val="0"/>
        </w:rPr>
        <w:t>The most important distinction in the system is the difference between acknowledgment and action. Acknowledgment means ownership was confirmed. Action means something operationally changed.</w:t>
      </w:r>
    </w:p>
    <w:tbl>
      <w:tblPr>
        <w:tblStyle w:val="TableGrid"/>
        <w:tblW w:type="auto" w:w="0"/>
        <w:jc w:val="center"/>
        <w:tblLook w:firstColumn="1" w:firstRow="1" w:lastColumn="0" w:lastRow="0" w:noHBand="0" w:noVBand="1" w:val="04A0"/>
      </w:tblPr>
      <w:tblGrid>
        <w:gridCol w:w="3456"/>
        <w:gridCol w:w="3456"/>
        <w:gridCol w:w="3456"/>
      </w:tblGrid>
      <w:tr>
        <w:tc>
          <w:tcPr>
            <w:tcW w:type="dxa" w:w="3456"/>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Category</w:t>
            </w:r>
          </w:p>
        </w:tc>
        <w:tc>
          <w:tcPr>
            <w:tcW w:type="dxa" w:w="3456"/>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Counts</w:t>
            </w:r>
          </w:p>
        </w:tc>
        <w:tc>
          <w:tcPr>
            <w:tcW w:type="dxa" w:w="3456"/>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Does not count</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Acknowledgment</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“I received this and am looking for help.” | “No float available; recheck in 30 minutes.” | “I am coming to the unit.”</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Page sent with no reply | voicemail left | message read but no response | vague “ok” without ownership</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Action</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Assignment redistributed | float assigned | charge assists | admission held | transfer prioritized | sitter/resource secured | escalation to next level</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“We are aware” | “Keep me updated” | discussion only | waiting without intervention | documentation only</w:t>
            </w:r>
          </w:p>
        </w:tc>
      </w:tr>
    </w:tbl>
    <w:p>
      <w:pPr>
        <w:pStyle w:val="Heading1"/>
      </w:pPr>
      <w:r>
        <w:t>9. Escalation Level Guide</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Level</w:t>
            </w:r>
          </w:p>
        </w:tc>
        <w:tc>
          <w:tcPr>
            <w:tcW w:type="dxa" w:w="2592"/>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Meaning</w:t>
            </w:r>
          </w:p>
        </w:tc>
        <w:tc>
          <w:tcPr>
            <w:tcW w:type="dxa" w:w="2592"/>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Examples</w:t>
            </w:r>
          </w:p>
        </w:tc>
        <w:tc>
          <w:tcPr>
            <w:tcW w:type="dxa" w:w="2592"/>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Expected response</w:t>
            </w:r>
          </w:p>
        </w:tc>
      </w:tr>
      <w:tr>
        <w:tc>
          <w:tcPr>
            <w:tcW w:type="dxa" w:w="2592"/>
            <w:vAlign w:val="top"/>
            <w:tcBorders>
              <w:top w:sz="4" w:val="single" w:color="D9E2F3"/>
              <w:left w:sz="4" w:val="single" w:color="D9E2F3"/>
              <w:bottom w:sz="4" w:val="single" w:color="D9E2F3"/>
              <w:right w:sz="4" w:val="single" w:color="D9E2F3"/>
            </w:tcBorders>
          </w:tcPr>
          <w:p>
            <w:r>
              <w:rPr>
                <w:rFonts w:ascii="Aptos" w:hAnsi="Aptos"/>
                <w:sz w:val="18"/>
              </w:rPr>
              <w:t>Level 1 - Monitor</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Concern exists, but the unit remains mostly manageable.</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Heavier assignment, temporary PCT gap, pending admission that may destabilize later.</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Charge nurse awareness and monitoring.</w:t>
            </w:r>
          </w:p>
        </w:tc>
      </w:tr>
      <w:tr>
        <w:tc>
          <w:tcPr>
            <w:tcW w:type="dxa" w:w="2592"/>
            <w:vAlign w:val="top"/>
            <w:tcBorders>
              <w:top w:sz="4" w:val="single" w:color="D9E2F3"/>
              <w:left w:sz="4" w:val="single" w:color="D9E2F3"/>
              <w:bottom w:sz="4" w:val="single" w:color="D9E2F3"/>
              <w:right w:sz="4" w:val="single" w:color="D9E2F3"/>
            </w:tcBorders>
          </w:tcPr>
          <w:p>
            <w:r>
              <w:rPr>
                <w:rFonts w:ascii="Aptos" w:hAnsi="Aptos"/>
                <w:sz w:val="18"/>
              </w:rPr>
              <w:t>Level 2 - Active Instability</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Active workload or coverage problem requires intervention or leadership awareness.</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Multiple admissions, assignment redistribution needed, call-off creates unsafe distribution.</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Escalate; acknowledgment within 15 minutes; action plan within 30-60 minutes.</w:t>
            </w:r>
          </w:p>
        </w:tc>
      </w:tr>
      <w:tr>
        <w:tc>
          <w:tcPr>
            <w:tcW w:type="dxa" w:w="2592"/>
            <w:vAlign w:val="top"/>
            <w:tcBorders>
              <w:top w:sz="4" w:val="single" w:color="D9E2F3"/>
              <w:left w:sz="4" w:val="single" w:color="D9E2F3"/>
              <w:bottom w:sz="4" w:val="single" w:color="D9E2F3"/>
              <w:right w:sz="4" w:val="single" w:color="D9E2F3"/>
            </w:tcBorders>
          </w:tcPr>
          <w:p>
            <w:r>
              <w:rPr>
                <w:rFonts w:ascii="Aptos" w:hAnsi="Aptos"/>
                <w:sz w:val="18"/>
              </w:rPr>
              <w:t>Level 3 - High-Risk Instability</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Staffing instability is creating or worsening patient safety risk or basic unit function risk.</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No nurse available for admission; delayed monitoring; repeated escalation without action; unresolved high-acuity needs.</w:t>
            </w:r>
          </w:p>
        </w:tc>
        <w:tc>
          <w:tcPr>
            <w:tcW w:type="dxa" w:w="2592"/>
            <w:vAlign w:val="top"/>
            <w:tcBorders>
              <w:top w:sz="4" w:val="single" w:color="D9E2F3"/>
              <w:left w:sz="4" w:val="single" w:color="D9E2F3"/>
              <w:bottom w:sz="4" w:val="single" w:color="D9E2F3"/>
              <w:right w:sz="4" w:val="single" w:color="D9E2F3"/>
            </w:tcBorders>
          </w:tcPr>
          <w:p>
            <w:r>
              <w:rPr>
                <w:rFonts w:ascii="Aptos" w:hAnsi="Aptos"/>
                <w:sz w:val="18"/>
              </w:rPr>
              <w:t>Immediate leadership awareness, rapid action, end-of-shift review.</w:t>
            </w:r>
          </w:p>
        </w:tc>
      </w:tr>
    </w:tbl>
    <w:p>
      <w:pPr>
        <w:pStyle w:val="Heading1"/>
      </w:pPr>
      <w:r>
        <w:t>10. Resolution Status Guide</w:t>
      </w:r>
    </w:p>
    <w:tbl>
      <w:tblPr>
        <w:tblStyle w:val="TableGrid"/>
        <w:tblW w:type="auto" w:w="0"/>
        <w:jc w:val="center"/>
        <w:tblLook w:firstColumn="1" w:firstRow="1" w:lastColumn="0" w:lastRow="0" w:noHBand="0" w:noVBand="1" w:val="04A0"/>
      </w:tblPr>
      <w:tblGrid>
        <w:gridCol w:w="3456"/>
        <w:gridCol w:w="3456"/>
        <w:gridCol w:w="3456"/>
      </w:tblGrid>
      <w:tr>
        <w:tc>
          <w:tcPr>
            <w:tcW w:type="dxa" w:w="3456"/>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Status</w:t>
            </w:r>
          </w:p>
        </w:tc>
        <w:tc>
          <w:tcPr>
            <w:tcW w:type="dxa" w:w="3456"/>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Use when</w:t>
            </w:r>
          </w:p>
        </w:tc>
        <w:tc>
          <w:tcPr>
            <w:tcW w:type="dxa" w:w="3456"/>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Example</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Fully Stabilized</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The issue was corrected enough for the unit to return to a manageable state.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Float arrived and assignments were rebalanced.</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Partially Stabilized</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Some action occurred, but workload pressure remained.</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Assignments redistributed, but no additional staff available.</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Not Resolved</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No effective response occurred before close of documentation or shift end.</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Concern acknowledged, but no support or adjustment occurred.</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Re-escalated</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Same issue required another escalation due to delay or incomplete response.</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Staffing office contacted, then house supervisor contacted 30 minutes later.</w:t>
            </w:r>
          </w:p>
        </w:tc>
      </w:tr>
      <w:tr>
        <w:tc>
          <w:tcPr>
            <w:tcW w:type="dxa" w:w="3456"/>
            <w:vAlign w:val="top"/>
            <w:tcBorders>
              <w:top w:sz="4" w:val="single" w:color="D9E2F3"/>
              <w:left w:sz="4" w:val="single" w:color="D9E2F3"/>
              <w:bottom w:sz="4" w:val="single" w:color="D9E2F3"/>
              <w:right w:sz="4" w:val="single" w:color="D9E2F3"/>
            </w:tcBorders>
          </w:tcPr>
          <w:p>
            <w:r>
              <w:rPr>
                <w:rFonts w:ascii="Aptos" w:hAnsi="Aptos"/>
                <w:sz w:val="18"/>
              </w:rPr>
              <w:t>Carried Over to Next Shift</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Event remains active and needs handoff.</w:t>
            </w:r>
          </w:p>
        </w:tc>
        <w:tc>
          <w:tcPr>
            <w:tcW w:type="dxa" w:w="3456"/>
            <w:vAlign w:val="top"/>
            <w:tcBorders>
              <w:top w:sz="4" w:val="single" w:color="D9E2F3"/>
              <w:left w:sz="4" w:val="single" w:color="D9E2F3"/>
              <w:bottom w:sz="4" w:val="single" w:color="D9E2F3"/>
              <w:right w:sz="4" w:val="single" w:color="D9E2F3"/>
            </w:tcBorders>
          </w:tcPr>
          <w:p>
            <w:r>
              <w:rPr>
                <w:rFonts w:ascii="Aptos" w:hAnsi="Aptos"/>
                <w:sz w:val="18"/>
              </w:rPr>
              <w:t>Unresolved sitter need continues into night shift.</w:t>
            </w:r>
          </w:p>
        </w:tc>
      </w:tr>
    </w:tbl>
    <w:p>
      <w:r>
        <w:br w:type="page"/>
      </w:r>
    </w:p>
    <w:p>
      <w:pPr>
        <w:pStyle w:val="Heading1"/>
      </w:pPr>
      <w:r>
        <w:t>11. Neutral Documentation Language</w:t>
      </w:r>
    </w:p>
    <w:p>
      <w:pPr>
        <w:pStyle w:val="BodyText"/>
      </w:pPr>
      <w:r>
        <w:rPr>
          <w:b w:val="0"/>
        </w:rPr>
        <w:t>The event summary should be short, factual, and operational. It should not sound like a complaint, incident report, or personal criticism.</w:t>
      </w:r>
    </w:p>
    <w:tbl>
      <w:tblPr>
        <w:tblStyle w:val="TableGrid"/>
        <w:tblW w:type="auto" w:w="0"/>
        <w:jc w:val="center"/>
        <w:tblLook w:firstColumn="1" w:firstRow="1" w:lastColumn="0" w:lastRow="0" w:noHBand="0" w:noVBand="1" w:val="04A0"/>
      </w:tblPr>
      <w:tblGrid>
        <w:gridCol w:w="5184"/>
        <w:gridCol w:w="5184"/>
      </w:tblGrid>
      <w:tr>
        <w:tc>
          <w:tcPr>
            <w:tcW w:type="dxa" w:w="5184"/>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Use this style</w:t>
            </w:r>
          </w:p>
        </w:tc>
        <w:tc>
          <w:tcPr>
            <w:tcW w:type="dxa" w:w="5184"/>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Avoid this style</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Two admissions arrived within 45 minutes while one nurse was managing a high-acuity patient. Charge escalated to house supervisor. No float available. Assignment redistributed and event partially stabilized.</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This shift was unsafe and nobody helped us.</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No PCT coverage available from 1900-2300. Coverage gap escalated to house supervisor at 1910 and acknowledged at 1920. Charge nurse assisted with toileting and fall-risk rounding.</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We had no tech again and management did nothing.</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Patient acuity increased after change in mental status. Nurse assignment became unstable due to simultaneous admission. Charge escalated and admission reassigned.</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The nurse was overwhelmed because the assignment was bad.</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Break coverage unavailable due to staff loss. Charge nurse notified staffing office. No replacement available. Event carried over for leadership review.</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Staffing office ignored us.</w:t>
            </w:r>
          </w:p>
        </w:tc>
      </w:tr>
    </w:tbl>
    <w:p>
      <w:pPr>
        <w:pStyle w:val="Heading1"/>
      </w:pPr>
      <w:r>
        <w:t>12. What Not to Document</w:t>
      </w:r>
    </w:p>
    <w:p>
      <w:pPr>
        <w:pStyle w:val="ListBullet"/>
      </w:pPr>
      <w:r>
        <w:t>Personal blame or criticism.</w:t>
      </w:r>
    </w:p>
    <w:p>
      <w:pPr>
        <w:pStyle w:val="ListBullet"/>
      </w:pPr>
      <w:r>
        <w:t>Names of individual staff unless required by internal policy.</w:t>
      </w:r>
    </w:p>
    <w:p>
      <w:pPr>
        <w:pStyle w:val="ListBullet"/>
      </w:pPr>
      <w:r>
        <w:t>Patient identifiers of any kind: no patient names, MRNs, room numbers, dates of birth, diagnoses, or other identifying patient information in the pilot log. No exceptions during the pilot.</w:t>
      </w:r>
    </w:p>
    <w:p>
      <w:pPr>
        <w:pStyle w:val="ListBullet"/>
      </w:pPr>
      <w:r>
        <w:t>Emotional commentary.</w:t>
      </w:r>
    </w:p>
    <w:p>
      <w:pPr>
        <w:pStyle w:val="ListBullet"/>
      </w:pPr>
      <w:r>
        <w:t>Speculation about intent or performance.</w:t>
      </w:r>
    </w:p>
    <w:p>
      <w:pPr>
        <w:pStyle w:val="ListBullet"/>
      </w:pPr>
      <w:r>
        <w:t>Anything that should be reported through a formal safety event or incident reporting system instead of this log.</w:t>
      </w:r>
    </w:p>
    <w:p>
      <w:pPr>
        <w:pStyle w:val="Heading1"/>
      </w:pPr>
      <w:r>
        <w:t>13. Shift-End Closeout</w:t>
      </w:r>
    </w:p>
    <w:p>
      <w:pPr>
        <w:pStyle w:val="BodyText"/>
      </w:pPr>
      <w:r>
        <w:rPr>
          <w:b w:val="0"/>
        </w:rPr>
        <w:t>Before the end of the shift, the charge nurse should quickly review open events and assign a final status. No event should remain unclear.</w:t>
      </w:r>
    </w:p>
    <w:p>
      <w:r>
        <w:t>Ownership rule (v1.1): the house supervisor is the primary system owner; the charge nurse is the local signal and validation partner. For every carried-over event, the incoming shift explicitly accepts ownership of the carried-over event and any pending escalation — confirm acceptance with the oncoming charge nurse and the house supervisor before the handoff is complete.</w:t>
      </w:r>
    </w:p>
    <w:tbl>
      <w:tblPr>
        <w:tblStyle w:val="TableGrid"/>
        <w:tblW w:type="auto" w:w="0"/>
        <w:jc w:val="center"/>
        <w:tblLook w:firstColumn="1" w:firstRow="1" w:lastColumn="0" w:lastRow="0" w:noHBand="0" w:noVBand="1" w:val="04A0"/>
      </w:tblPr>
      <w:tblGrid>
        <w:gridCol w:w="5184"/>
        <w:gridCol w:w="5184"/>
      </w:tblGrid>
      <w:tr>
        <w:tc>
          <w:tcPr>
            <w:tcW w:type="dxa" w:w="5184"/>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Closeout question</w:t>
            </w:r>
          </w:p>
        </w:tc>
        <w:tc>
          <w:tcPr>
            <w:tcW w:type="dxa" w:w="5184"/>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Expected answer</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Was the event acknowledged?</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Yes, no, or delayed.</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Did action occur?</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Yes, no, or delayed.</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Did the issue resolve?</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Fully stabilized, partially stabilized, not resolved, re-escalated, or carried over.</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Does the next shift need to know?</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If yes, mark carried over and include a brief handoff note.</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Does this require formal reporting outside the log?</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If yes, follow facility policy.</w:t>
            </w:r>
          </w:p>
        </w:tc>
      </w:tr>
    </w:tbl>
    <w:p>
      <w:r>
        <w:br w:type="page"/>
      </w:r>
    </w:p>
    <w:p>
      <w:pPr>
        <w:pStyle w:val="Heading1"/>
      </w:pPr>
      <w:r>
        <w:t>14. One-Page Shift Reference</w:t>
      </w:r>
    </w:p>
    <w:p>
      <w:pPr>
        <w:pStyle w:val="BodyText"/>
      </w:pPr>
      <w:r>
        <w:rPr>
          <w:b w:val="0"/>
        </w:rPr>
        <w:t>This section can be printed or copied into the front of the logging tool for charge nurse use.</w:t>
      </w:r>
    </w:p>
    <w:tbl>
      <w:tblPr>
        <w:tblStyle w:val="TableGrid"/>
        <w:tblW w:type="auto" w:w="0"/>
        <w:jc w:val="center"/>
        <w:tblLook w:firstColumn="1" w:firstRow="1" w:lastColumn="0" w:lastRow="0" w:noHBand="0" w:noVBand="1" w:val="04A0"/>
      </w:tblPr>
      <w:tblGrid>
        <w:gridCol w:w="5184"/>
        <w:gridCol w:w="5184"/>
      </w:tblGrid>
      <w:tr>
        <w:tc>
          <w:tcPr>
            <w:tcW w:type="dxa" w:w="5184"/>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Question</w:t>
            </w:r>
          </w:p>
        </w:tc>
        <w:tc>
          <w:tcPr>
            <w:tcW w:type="dxa" w:w="5184"/>
            <w:vAlign w:val="top"/>
            <w:tcBorders>
              <w:top w:sz="4" w:val="single" w:color="D9E2F3"/>
              <w:left w:sz="4" w:val="single" w:color="D9E2F3"/>
              <w:bottom w:sz="4" w:val="single" w:color="D9E2F3"/>
              <w:right w:sz="4" w:val="single" w:color="D9E2F3"/>
            </w:tcBorders>
            <w:shd w:fill="1F4E79"/>
          </w:tcPr>
          <w:p>
            <w:r>
              <w:rPr>
                <w:rFonts w:ascii="Aptos" w:hAnsi="Aptos"/>
                <w:b/>
                <w:color w:val="FFFFFF"/>
                <w:sz w:val="18"/>
              </w:rPr>
              <w:t>Charge nurse response</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Should I log this?</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Yes, if staffing, workload, acuity, flow, or resources created instability requiring escalation, support, redistribution, or leadership awareness.</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What is the event type?</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Choose the main operational driver: assignment imbalance, acuity spike, admission surge, discharge delay, resource constraint, staff loss, clinical escalation tied to staffing, or other.</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Was there a coverage gap?</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Yes if current staff/support could not safely absorb the workload or required care demands.</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What level is it?</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Level 1 = monitor; Level 2 = active instability; Level 3 = high-risk instability.</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What is acknowledgment?</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A clear response that accepts ownership or provides a direction. Message sent alone does not count.</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What is action?</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A meaningful operational response: staffing adjustment, assignment redistribution, capacity action, clinical escalation, resource support, or leadership review.</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How should I write the summary?</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Use neutral wording: what happened, operational impact, response, and status.</w:t>
            </w:r>
          </w:p>
        </w:tc>
      </w:tr>
      <w:tr>
        <w:tc>
          <w:tcPr>
            <w:tcW w:type="dxa" w:w="5184"/>
            <w:vAlign w:val="top"/>
            <w:tcBorders>
              <w:top w:sz="4" w:val="single" w:color="D9E2F3"/>
              <w:left w:sz="4" w:val="single" w:color="D9E2F3"/>
              <w:bottom w:sz="4" w:val="single" w:color="D9E2F3"/>
              <w:right w:sz="4" w:val="single" w:color="D9E2F3"/>
            </w:tcBorders>
          </w:tcPr>
          <w:p>
            <w:r>
              <w:rPr>
                <w:rFonts w:ascii="Aptos" w:hAnsi="Aptos"/>
                <w:sz w:val="18"/>
              </w:rPr>
              <w:t>How fast should this take?</w:t>
            </w:r>
          </w:p>
        </w:tc>
        <w:tc>
          <w:tcPr>
            <w:tcW w:type="dxa" w:w="5184"/>
            <w:vAlign w:val="top"/>
            <w:tcBorders>
              <w:top w:sz="4" w:val="single" w:color="D9E2F3"/>
              <w:left w:sz="4" w:val="single" w:color="D9E2F3"/>
              <w:bottom w:sz="4" w:val="single" w:color="D9E2F3"/>
              <w:right w:sz="4" w:val="single" w:color="D9E2F3"/>
            </w:tcBorders>
          </w:tcPr>
          <w:p>
            <w:r>
              <w:rPr>
                <w:rFonts w:ascii="Aptos" w:hAnsi="Aptos"/>
                <w:sz w:val="18"/>
              </w:rPr>
              <w:t>The entry should take less than one minute once the charge nurse is familiar with the fields.</w:t>
            </w:r>
          </w:p>
        </w:tc>
      </w:tr>
    </w:tbl>
    <w:p>
      <w:pPr>
        <w:pStyle w:val="Heading1"/>
      </w:pPr>
      <w:r>
        <w:t>15. Pilot Guardrails</w:t>
      </w:r>
    </w:p>
    <w:tbl>
      <w:tblPr>
        <w:tblStyle w:val="TableGrid"/>
        <w:tblW w:type="auto" w:w="0"/>
        <w:jc w:val="center"/>
        <w:tblLook w:firstColumn="1" w:firstRow="1" w:lastColumn="0" w:lastRow="0" w:noHBand="0" w:noVBand="1" w:val="04A0"/>
      </w:tblPr>
      <w:tblGrid>
        <w:gridCol w:w="10368"/>
      </w:tblGrid>
      <w:tr>
        <w:tc>
          <w:tcPr>
            <w:tcW w:type="dxa" w:w="10368"/>
            <w:shd w:fill="E2F0D9"/>
            <w:vAlign w:val="top"/>
            <w:tcBorders>
              <w:top w:sz="4" w:val="single" w:color="D9E2F3"/>
              <w:left w:sz="4" w:val="single" w:color="D9E2F3"/>
              <w:bottom w:sz="4" w:val="single" w:color="D9E2F3"/>
              <w:right w:sz="4" w:val="single" w:color="D9E2F3"/>
            </w:tcBorders>
          </w:tcPr>
          <w:p>
            <w:r>
              <w:rPr>
                <w:rFonts w:ascii="Aptos" w:hAnsi="Aptos"/>
                <w:sz w:val="18"/>
              </w:rPr>
            </w:r>
            <w:r>
              <w:rPr>
                <w:rFonts w:ascii="Aptos" w:hAnsi="Aptos"/>
                <w:b/>
                <w:color w:val="385623"/>
                <w:sz w:val="18"/>
              </w:rPr>
              <w:t>The log is a reliability tool. It should be reviewed in aggregate, not used to single out individual staff. The value of the pilot is pattern recognition: where instability starts, where acknowledgment delays occur, where action stalls, and which issues repeatedly carry over across shifts.</w:t>
            </w:r>
          </w:p>
        </w:tc>
      </w:tr>
    </w:tbl>
    <w:p>
      <w:pPr>
        <w:pStyle w:val="Heading1"/>
      </w:pPr>
      <w:r>
        <w:t>16. Recommended Implementation Use</w:t>
      </w:r>
    </w:p>
    <w:p>
      <w:pPr>
        <w:pStyle w:val="ListBullet"/>
      </w:pPr>
      <w:r>
        <w:t>Use this guide during charge nurse orientation for the pilot.</w:t>
      </w:r>
    </w:p>
    <w:p>
      <w:pPr>
        <w:pStyle w:val="ListBullet"/>
      </w:pPr>
      <w:r>
        <w:t>Keep one printed copy at the charge desk or embedded inside the digital form instructions.</w:t>
      </w:r>
    </w:p>
    <w:p>
      <w:pPr>
        <w:pStyle w:val="ListBullet"/>
      </w:pPr>
      <w:r>
        <w:t>Review the guide again after week one to identify confusing fields or repeated classification errors.</w:t>
      </w:r>
    </w:p>
    <w:p>
      <w:pPr>
        <w:pStyle w:val="ListBullet"/>
      </w:pPr>
      <w:r>
        <w:t>Use questions from charge nurses to refine training, not to expand the form prematurely.</w:t>
      </w:r>
    </w:p>
    <w:p>
      <w:pPr>
        <w:pStyle w:val="ListBullet"/>
      </w:pPr>
      <w:r>
        <w:t>Maintain the under-one-minute entry expectation for v1.</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Portfolio-ready working document | Non-punitive workforce reliability pilot tool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6"/>
      </w:rPr>
      <w:t>Lott Workforce Systems | Charge Nurse Quick Guide v1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ptos" w:hAnsi="Aptos"/>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Aptos" w:hAnsi="Aptos"/>
      <w:b/>
      <w:bCs/>
      <w:color w:val="385623"/>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ptos" w:hAnsi="Aptos"/>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 Workforce Systems - Charge Nurse Quick Guide v1</dc:title>
  <dc:subject>Shift Response Reliability Log pilot guide</dc:subject>
  <dc:creator>Jordan Lott</dc:creator>
  <cp:keywords>workforce reliability, charge nurse, staffing instability, escalation, nursing operations</cp:keywords>
  <dc:description>generated by python-docx</dc:description>
  <cp:lastModifiedBy/>
  <cp:revision>1</cp:revision>
  <dcterms:created xsi:type="dcterms:W3CDTF">2013-12-23T23:15:00Z</dcterms:created>
  <dcterms:modified xsi:type="dcterms:W3CDTF">2013-12-23T23:15:00Z</dcterms:modified>
  <cp:category/>
</cp:coreProperties>
</file>